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-628015</wp:posOffset>
            </wp:positionV>
            <wp:extent cx="58420" cy="64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746760</wp:posOffset>
            </wp:positionV>
            <wp:extent cx="7045960" cy="7585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58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Kaplan Steven H.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 LINDEN SHORES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RBC Bearings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620" w:firstLine="2"/>
        <w:spacing w:after="0" w:line="25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BRANFORD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06405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631.795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137.44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06/02/2024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199.16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06/03/2022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06/03/2028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199.09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06/06/2023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206.19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06/05/2024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287.37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05/29/2025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05/29/2031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365.87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05/30/2026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05/30/2032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565.22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05/19/2027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05/19/2033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5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925 shares of restricted stock, which vest according to the following schedule; 226 shares that vest on 5/29/2027; 355 shares 1/2 of which vest on 5/30/2027 and 1/2 vest on 5/30/2028; and 344 shares 1/3 of which vest on 5/19/2027, 1/3 vest on 5/19/2028 and 1/3 vest on 5/19/2029.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200 options that vest on 6/6/2027.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400 options that are subject to the following vesting schedule - 1/2 vest on 6/5/2027 and 1/2 vest on 6/5/2028.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584 that are subject to the following vesting schedule - 1/3 vest on 5/29/2027, 1/3 vest on 5/29/2028 and 1/3 vest on 5/29/2029.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these options to purchase Common Stock are exerciseable except for 770 options that are subject to the following vesting schedule - 1/4 vest on 5/30/2027, 1/4 vest on 5/30/2028, 1/4 vest on 5/30/2029 and 1/4 vest on 5/30/2030.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to purchase Common Stock are subject to the following vesting schedule - 1/5 vest on 5/19/2027, 1/5 vest on 5/19/2028, 1/5 vest on 5/19/2029, 1/5 vest on 5/19/2030 and 1/5 vest on 5/19/2031.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/s/John J. Feeney/attorney in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79" w:firstLine="2"/>
        <w:spacing w:after="0" w:line="337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28568" TargetMode="External"/><Relationship Id="rId14" Type="http://schemas.openxmlformats.org/officeDocument/2006/relationships/hyperlink" Target="http://www.sec.gov/cgi-bin/browse-edgar?action=getcompany&amp;CIK=00013249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2026-06-22T15:19:07Z</dcterms:created>
  <dcterms:modified xsi:type="dcterms:W3CDTF">2026-06-22T15:19:07Z</dcterms:modified>
</cp:coreProperties>
</file>